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827C2" w14:textId="77777777" w:rsidR="00146FA9" w:rsidRPr="0049709E" w:rsidRDefault="00000000" w:rsidP="0049709E">
      <w:pPr>
        <w:jc w:val="center"/>
        <w:rPr>
          <w:rFonts w:ascii="Times New Roman" w:hAnsi="Times New Roman" w:cs="Times New Roman"/>
          <w:b/>
          <w:bCs/>
          <w:sz w:val="24"/>
          <w:szCs w:val="24"/>
        </w:rPr>
      </w:pPr>
      <w:r w:rsidRPr="0049709E">
        <w:rPr>
          <w:rFonts w:ascii="Times New Roman" w:hAnsi="Times New Roman" w:cs="Times New Roman"/>
          <w:b/>
          <w:bCs/>
          <w:sz w:val="24"/>
          <w:szCs w:val="24"/>
        </w:rPr>
        <w:t>KÜTAHYA SAĞLIK BİLİMLERİ ÜNİVERSİTESİ</w:t>
      </w:r>
      <w:r w:rsidRPr="0049709E">
        <w:rPr>
          <w:rFonts w:ascii="Times New Roman" w:hAnsi="Times New Roman" w:cs="Times New Roman"/>
          <w:b/>
          <w:bCs/>
          <w:sz w:val="24"/>
          <w:szCs w:val="24"/>
        </w:rPr>
        <w:br/>
        <w:t>GEDİZ SAĞLIK HİZMETLERİ MESLEK YÜKSEKOKULU</w:t>
      </w:r>
    </w:p>
    <w:p w14:paraId="7CAA233A" w14:textId="3D29A8A7" w:rsidR="00146FA9" w:rsidRPr="0049709E" w:rsidRDefault="0049709E" w:rsidP="0049709E">
      <w:pPr>
        <w:pStyle w:val="KonuBal"/>
        <w:jc w:val="center"/>
        <w:rPr>
          <w:rFonts w:ascii="Times New Roman" w:hAnsi="Times New Roman" w:cs="Times New Roman"/>
          <w:b/>
          <w:bCs/>
          <w:sz w:val="24"/>
          <w:szCs w:val="24"/>
        </w:rPr>
      </w:pPr>
      <w:r w:rsidRPr="0049709E">
        <w:rPr>
          <w:rFonts w:ascii="Times New Roman" w:hAnsi="Times New Roman" w:cs="Times New Roman"/>
          <w:b/>
          <w:bCs/>
          <w:sz w:val="24"/>
          <w:szCs w:val="24"/>
        </w:rPr>
        <w:t>ÇOCUK GELIŞIMI ÖN LISANS PROGRAMI</w:t>
      </w:r>
      <w:r w:rsidRPr="0049709E">
        <w:rPr>
          <w:rFonts w:ascii="Times New Roman" w:hAnsi="Times New Roman" w:cs="Times New Roman"/>
          <w:b/>
          <w:bCs/>
          <w:sz w:val="24"/>
          <w:szCs w:val="24"/>
        </w:rPr>
        <w:br/>
        <w:t>MESLEKI EĞITIM UYGULAMA ESASLARI</w:t>
      </w:r>
    </w:p>
    <w:p w14:paraId="42C26D29" w14:textId="4E75D5E4" w:rsidR="00146FA9" w:rsidRPr="0049709E" w:rsidRDefault="0049709E" w:rsidP="0049709E">
      <w:pPr>
        <w:pStyle w:val="Balk1"/>
        <w:jc w:val="both"/>
        <w:rPr>
          <w:rFonts w:ascii="Times New Roman" w:hAnsi="Times New Roman" w:cs="Times New Roman"/>
          <w:sz w:val="24"/>
          <w:szCs w:val="24"/>
        </w:rPr>
      </w:pPr>
      <w:r w:rsidRPr="0049709E">
        <w:rPr>
          <w:rFonts w:ascii="Times New Roman" w:hAnsi="Times New Roman" w:cs="Times New Roman"/>
          <w:sz w:val="24"/>
          <w:szCs w:val="24"/>
        </w:rPr>
        <w:t>BİRİNCİ BÖLÜM GENEL HÜKÜMLER</w:t>
      </w:r>
    </w:p>
    <w:p w14:paraId="37E2A84B" w14:textId="0370469B"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MADDE 1 Amaç</w:t>
      </w:r>
    </w:p>
    <w:p w14:paraId="0D5F1C64"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Bu esasların amacı, Çocuk Gelişimi Ön Lisans Programı öğrencilerinin okul öncesi eğitim ve özel eğitim ortamlarında mesleki bilgi, beceri ve etik sorumluluklarını geliştirmelerine yönelik uygulamaların planlanması, yürütülmesi, izlenmesi ve değerlendirilmesini düzenlemektir.</w:t>
      </w:r>
    </w:p>
    <w:p w14:paraId="14D0E553"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Uygulamalar; çocukların gelişimini gözlemleme, gereksinimlerine uygun etkinlik ve materyal hazırlama, gözetim altında uygulama yapma, sonuçları değerlendirme ve geri bildirim doğrultusunda çalışmalarını geliştirme yeterliklerini destekler.</w:t>
      </w:r>
    </w:p>
    <w:p w14:paraId="2CFA4F16" w14:textId="0551690D"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2 </w:t>
      </w:r>
      <w:proofErr w:type="spellStart"/>
      <w:r w:rsidRPr="0049709E">
        <w:rPr>
          <w:rFonts w:ascii="Times New Roman" w:hAnsi="Times New Roman" w:cs="Times New Roman"/>
          <w:sz w:val="20"/>
          <w:szCs w:val="20"/>
        </w:rPr>
        <w:t>Kapsam</w:t>
      </w:r>
      <w:proofErr w:type="spellEnd"/>
    </w:p>
    <w:p w14:paraId="19B8BFBC"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Bu esaslar, ikinci sınıfta yürütülen Çocuk Gelişimi Uygulamaları I ve Çocuk Gelişimi Uygulamaları II derslerinin hazırlık eğitimlerini, kurum uygulamalarını, öğrenci çalışmalarını, değerlendirmelerini ve ilgili tarafların sorumluluklarını kapsar.</w:t>
      </w:r>
    </w:p>
    <w:p w14:paraId="5FA04060"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Her öğrenci bir yarıyıl okul öncesi eğitim, diğer yarıyıl özel eğitim alanında uygulama yapar. Kurum Gözlemi I ve II dersleri bu esasların kapsamında değildir; bu derslerin süreçleri kendi ders izlencelerinde düzenlenir.</w:t>
      </w:r>
    </w:p>
    <w:p w14:paraId="21D27BBE" w14:textId="1F37C8CE"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3 </w:t>
      </w:r>
      <w:proofErr w:type="spellStart"/>
      <w:r w:rsidRPr="0049709E">
        <w:rPr>
          <w:rFonts w:ascii="Times New Roman" w:hAnsi="Times New Roman" w:cs="Times New Roman"/>
          <w:sz w:val="20"/>
          <w:szCs w:val="20"/>
        </w:rPr>
        <w:t>Dayanak</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ve</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üst</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düzenlemelerle</w:t>
      </w:r>
      <w:proofErr w:type="spellEnd"/>
      <w:r w:rsidRPr="0049709E">
        <w:rPr>
          <w:rFonts w:ascii="Times New Roman" w:hAnsi="Times New Roman" w:cs="Times New Roman"/>
          <w:sz w:val="20"/>
          <w:szCs w:val="20"/>
        </w:rPr>
        <w:t xml:space="preserve"> ilişki</w:t>
      </w:r>
    </w:p>
    <w:p w14:paraId="22E1EBD6"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Bu esaslar, Kütahya Sağlık Bilimleri Üniversitesinin Ön Lisans, Lisans Eğitim-Öğretim ve Sınav Yönetmeliği, Uygulamalı Eğitimler Usul ve Esasları Yönergesi ve ilgili diğer kurumsal düzenlemeler çerçevesinde uygulanır. Üst düzenlemelerle farklılık bulunması hâlinde üst düzenleme esas alınır.</w:t>
      </w:r>
    </w:p>
    <w:p w14:paraId="502132FA" w14:textId="3A1F395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4 </w:t>
      </w:r>
      <w:proofErr w:type="spellStart"/>
      <w:r w:rsidRPr="0049709E">
        <w:rPr>
          <w:rFonts w:ascii="Times New Roman" w:hAnsi="Times New Roman" w:cs="Times New Roman"/>
          <w:sz w:val="20"/>
          <w:szCs w:val="20"/>
        </w:rPr>
        <w:t>Tanımlar</w:t>
      </w:r>
      <w:proofErr w:type="spellEnd"/>
    </w:p>
    <w:p w14:paraId="24AD908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Program: Çocuk Gelişimi Ön Lisans Programını; sorumlu öğretim elemanı: ilgili uygulama dersini yürütmekle görevlendirilen öğretim elemanını; uygulama koordinatörü: programın kurumlarla koordinasyonu için görevlendirdiği kişiyi ifade eder.</w:t>
      </w:r>
    </w:p>
    <w:p w14:paraId="318ED14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Uygulama kurumu: üniversitenin uygun gördüğü ve iş birliği sürecini resmileştirdiği kurumu; kurum uygulama sorumlusu: öğrenciye rehberlik etmek üzere kurumca görevlendirilen yetkili öğretmen veya alan personelini; uygulama dosyası: öğrencinin çalışmalarını ve değerlendirme kayıtlarını içeren dosyayı ifade eder. BEP, Bireyselleştirilmiş Eğitim Programıdır.</w:t>
      </w:r>
    </w:p>
    <w:p w14:paraId="5DBB241B" w14:textId="658AA44C" w:rsidR="00146FA9" w:rsidRPr="0049709E" w:rsidRDefault="0049709E" w:rsidP="0049709E">
      <w:pPr>
        <w:jc w:val="both"/>
        <w:rPr>
          <w:rFonts w:ascii="Times New Roman" w:hAnsi="Times New Roman" w:cs="Times New Roman"/>
          <w:b/>
          <w:bCs/>
          <w:sz w:val="24"/>
          <w:szCs w:val="24"/>
        </w:rPr>
      </w:pPr>
      <w:r w:rsidRPr="0049709E">
        <w:rPr>
          <w:rFonts w:ascii="Times New Roman" w:hAnsi="Times New Roman" w:cs="Times New Roman"/>
          <w:b/>
          <w:bCs/>
          <w:sz w:val="24"/>
          <w:szCs w:val="24"/>
        </w:rPr>
        <w:t xml:space="preserve">İKİNCİ </w:t>
      </w:r>
      <w:proofErr w:type="gramStart"/>
      <w:r w:rsidRPr="0049709E">
        <w:rPr>
          <w:rFonts w:ascii="Times New Roman" w:hAnsi="Times New Roman" w:cs="Times New Roman"/>
          <w:b/>
          <w:bCs/>
          <w:sz w:val="24"/>
          <w:szCs w:val="24"/>
        </w:rPr>
        <w:t>BÖLÜM  UYGULAMANIN</w:t>
      </w:r>
      <w:proofErr w:type="gramEnd"/>
      <w:r w:rsidRPr="0049709E">
        <w:rPr>
          <w:rFonts w:ascii="Times New Roman" w:hAnsi="Times New Roman" w:cs="Times New Roman"/>
          <w:b/>
          <w:bCs/>
          <w:sz w:val="24"/>
          <w:szCs w:val="24"/>
        </w:rPr>
        <w:t xml:space="preserve"> PLANLANMASI</w:t>
      </w:r>
    </w:p>
    <w:p w14:paraId="6F65196A"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5  Uygulama</w:t>
      </w:r>
      <w:proofErr w:type="gramEnd"/>
      <w:r w:rsidRPr="0049709E">
        <w:rPr>
          <w:rFonts w:ascii="Times New Roman" w:hAnsi="Times New Roman" w:cs="Times New Roman"/>
          <w:sz w:val="20"/>
          <w:szCs w:val="20"/>
        </w:rPr>
        <w:t xml:space="preserve"> alanları ve dönemlik yerleştirme</w:t>
      </w:r>
    </w:p>
    <w:p w14:paraId="148CF025"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Okul öncesi uygulaması; uygun bulunan anaokulları ve anasınıflarında yürütülür. Özel eğitim uygulaması; uygun bulunan özel eğitim okulları, özel eğitim sınıfları veya ilgili izin ve iş birliği koşullarını sağlayan özel eğitim kurumlarında yürütülür. Kaynaştırma/bütünleştirme ortamları özel eğitim sınıfıyla aynı kurum türü olarak tanımlanmaz; bu ortamlardaki görevler ayrıca açıklanır.</w:t>
      </w:r>
    </w:p>
    <w:p w14:paraId="7DE57FD9"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Uygulama alanlarının güz ve bahar yarıyıllarındaki sırası, kurum kapasitesi ve öğrenci grupları dikkate alınarak program tarafından belirlenir. Yerleştirme kayıtları, her öğrencinin iki farklı alanı tamamladığını gösterecek şekilde tutulur.</w:t>
      </w:r>
    </w:p>
    <w:p w14:paraId="6866A1D0"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Kurum seçiminde güvenlik, erişilebilirlik, alan yeterliği bulunan rehber personel, öğrenciye sunulacak uygulama fırsatları ve gözetim kapasitesi değerlendirilir. Öğrenci sayısı bu kapasiteye göre belirlenir; kurum ve sorumlu personel bilgileri dönem başında duyurulur.</w:t>
      </w:r>
    </w:p>
    <w:p w14:paraId="445A9DAD"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6  Teorik</w:t>
      </w:r>
      <w:proofErr w:type="gramEnd"/>
      <w:r w:rsidRPr="0049709E">
        <w:rPr>
          <w:rFonts w:ascii="Times New Roman" w:hAnsi="Times New Roman" w:cs="Times New Roman"/>
          <w:sz w:val="20"/>
          <w:szCs w:val="20"/>
        </w:rPr>
        <w:t xml:space="preserve"> hazırlık ve kurum uygulamasının süresi</w:t>
      </w:r>
    </w:p>
    <w:p w14:paraId="635FCC03"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Her yarıyılın ilk üç haftası, sorumlu öğretim elemanı tarafından yürütülen teorik hazırlık, örnek olay inceleme, gözlem ve kayıt eğitimi, etkinlik planlama ve örnek uygulama çalışmalarına ayrılır. İçerik, öğrencinin o yarıyılda yerleştirildiği uygulama alanına göre farklılaştırılır.</w:t>
      </w:r>
    </w:p>
    <w:p w14:paraId="6D228AF2"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lastRenderedPageBreak/>
        <w:t>(2) Kurum uygulaması, hazırlık sürecinin ardından dördüncü haftadan itibaren onaylı dönemlik takvime göre yürütülür. Haftalık kurum uygulaması, onaylı ders planıyla uyumlu olmak üzere beş ders saati olarak planlanır. Kurumun çalışma saatleri ile ders saatinin süresi dönemlik çizelgede açıkça gösterilir.</w:t>
      </w:r>
    </w:p>
    <w:p w14:paraId="6139496B"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Kurumda yapılacak toplam uygulama süresi, hazırlık haftaları çıkarıldıktan sonra onaylı takvimde belirlenen kurum uygulaması haftalarının haftalık uygulama süresiyle çarpılmasıyla hesaplanır. Teorik hazırlık saatleri kurumda geçirilen uygulama saatlerine eklenmez. Tatil, kapanma ve telafi günleri ayrıca kaydedilir.</w:t>
      </w:r>
    </w:p>
    <w:p w14:paraId="6DC2701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(4) Hazırlık eğitimi, kurum uygulaması, bağımsız hazırlık, dosya çalışması ve sınavlara ilişkin iş yükleri ders bilgi paketinde ayrı gösterilir. Takvim ve değerlendirme esasları dönem başında öğrencilere ve kurum sorumlularına bildirilir.</w:t>
      </w:r>
    </w:p>
    <w:p w14:paraId="5753744E"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7  Devam</w:t>
      </w:r>
      <w:proofErr w:type="gramEnd"/>
      <w:r w:rsidRPr="0049709E">
        <w:rPr>
          <w:rFonts w:ascii="Times New Roman" w:hAnsi="Times New Roman" w:cs="Times New Roman"/>
          <w:sz w:val="20"/>
          <w:szCs w:val="20"/>
        </w:rPr>
        <w:t xml:space="preserve"> ve telafi</w:t>
      </w:r>
    </w:p>
    <w:p w14:paraId="37A1AC87"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Kurum uygulamalarında devam zorunluluğu yüzde seksendir. Hesaplama, onaylı kurum uygulaması saatleri üzerinden yapılır; başlangıç ve bitiş saatleri kurum sorumlusunca doğrulanır. Teorik hazırlık derslerinin devamı ayrıca kaydedilir ve ilgili kurumsal hükümler uygulanır.</w:t>
      </w:r>
    </w:p>
    <w:p w14:paraId="506488DD"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Mazeret, geç kalma ve erken ayrılma durumları gerçekleşen süreyle kaydedilir. Öğrenci mazeretini ilgili kurumsal süre ve usullere göre bildirir. Mazeretin kabulü kendiliğinden devam edilmiş sayılma veya sınırsız telafi hakkı doğurmaz.</w:t>
      </w:r>
    </w:p>
    <w:p w14:paraId="3BE36D9D"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Telafi; ilgili kurumsal hükümlerin izin verdiği durumlarda, sorumlu öğretim elemanı ve kurumun uygun bulduğu yazılı takvimle gerçekleştirilir. Kurumun kapalı olması gibi öğrenciden kaynaklanmayan kesintiler için program tarafından düzenleme yapılır. Öğrenci tek taraflı olarak gün, saat veya kurum değiştiremez.</w:t>
      </w:r>
    </w:p>
    <w:p w14:paraId="45AEE5C9" w14:textId="77777777" w:rsidR="0049709E" w:rsidRDefault="0049709E" w:rsidP="0049709E">
      <w:pPr>
        <w:jc w:val="both"/>
        <w:rPr>
          <w:rFonts w:ascii="Times New Roman" w:hAnsi="Times New Roman" w:cs="Times New Roman"/>
          <w:sz w:val="20"/>
          <w:szCs w:val="20"/>
        </w:rPr>
      </w:pPr>
    </w:p>
    <w:p w14:paraId="1AB51A52" w14:textId="0D9D5056" w:rsidR="00146FA9" w:rsidRPr="0049709E" w:rsidRDefault="0049709E" w:rsidP="0049709E">
      <w:pPr>
        <w:jc w:val="both"/>
        <w:rPr>
          <w:rFonts w:ascii="Times New Roman" w:hAnsi="Times New Roman" w:cs="Times New Roman"/>
          <w:b/>
          <w:bCs/>
          <w:sz w:val="24"/>
          <w:szCs w:val="24"/>
        </w:rPr>
      </w:pPr>
      <w:r w:rsidRPr="0049709E">
        <w:rPr>
          <w:rFonts w:ascii="Times New Roman" w:hAnsi="Times New Roman" w:cs="Times New Roman"/>
          <w:b/>
          <w:bCs/>
          <w:sz w:val="24"/>
          <w:szCs w:val="24"/>
        </w:rPr>
        <w:t xml:space="preserve">ÜÇÜNCÜ </w:t>
      </w:r>
      <w:proofErr w:type="gramStart"/>
      <w:r w:rsidRPr="0049709E">
        <w:rPr>
          <w:rFonts w:ascii="Times New Roman" w:hAnsi="Times New Roman" w:cs="Times New Roman"/>
          <w:b/>
          <w:bCs/>
          <w:sz w:val="24"/>
          <w:szCs w:val="24"/>
        </w:rPr>
        <w:t>BÖLÜM  EĞITIM</w:t>
      </w:r>
      <w:proofErr w:type="gramEnd"/>
      <w:r w:rsidRPr="0049709E">
        <w:rPr>
          <w:rFonts w:ascii="Times New Roman" w:hAnsi="Times New Roman" w:cs="Times New Roman"/>
          <w:b/>
          <w:bCs/>
          <w:sz w:val="24"/>
          <w:szCs w:val="24"/>
        </w:rPr>
        <w:t xml:space="preserve"> IÇERIĞI VE ÖĞRENCI GÖREVLERI</w:t>
      </w:r>
    </w:p>
    <w:p w14:paraId="30BF80B9"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8  İlk</w:t>
      </w:r>
      <w:proofErr w:type="gramEnd"/>
      <w:r w:rsidRPr="0049709E">
        <w:rPr>
          <w:rFonts w:ascii="Times New Roman" w:hAnsi="Times New Roman" w:cs="Times New Roman"/>
          <w:sz w:val="20"/>
          <w:szCs w:val="20"/>
        </w:rPr>
        <w:t xml:space="preserve"> üç haftanın hazırlık programı</w:t>
      </w:r>
    </w:p>
    <w:p w14:paraId="3DBA173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Hazırlık eğitimleri aşağıdaki ortak çerçevede yürütülür. Katılım, örnek çalışmalar ve verilen geri bildirimler kayıt altına alınır.</w:t>
      </w:r>
    </w:p>
    <w:tbl>
      <w:tblPr>
        <w:tblW w:w="0" w:type="auto"/>
        <w:tblLayout w:type="fixed"/>
        <w:tblLook w:val="04A0" w:firstRow="1" w:lastRow="0" w:firstColumn="1" w:lastColumn="0" w:noHBand="0" w:noVBand="1"/>
      </w:tblPr>
      <w:tblGrid>
        <w:gridCol w:w="2660"/>
        <w:gridCol w:w="3585"/>
        <w:gridCol w:w="3816"/>
      </w:tblGrid>
      <w:tr w:rsidR="00146FA9" w:rsidRPr="0049709E" w14:paraId="5D96CC28" w14:textId="77777777" w:rsidTr="0049709E">
        <w:trPr>
          <w:cantSplit/>
          <w:trHeight w:val="269"/>
          <w:tblHeader/>
        </w:trPr>
        <w:tc>
          <w:tcPr>
            <w:tcW w:w="2660"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tcPr>
          <w:p w14:paraId="271A7DCA"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b/>
                <w:sz w:val="20"/>
                <w:szCs w:val="20"/>
              </w:rPr>
              <w:t>Hafta</w:t>
            </w:r>
          </w:p>
        </w:tc>
        <w:tc>
          <w:tcPr>
            <w:tcW w:w="3585"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tcPr>
          <w:p w14:paraId="3E58872C"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b/>
                <w:sz w:val="20"/>
                <w:szCs w:val="20"/>
              </w:rPr>
              <w:t>Ortak içerik</w:t>
            </w:r>
          </w:p>
        </w:tc>
        <w:tc>
          <w:tcPr>
            <w:tcW w:w="3816"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tcPr>
          <w:p w14:paraId="65468630"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b/>
                <w:sz w:val="20"/>
                <w:szCs w:val="20"/>
              </w:rPr>
              <w:t>Alana göre farklılaşma</w:t>
            </w:r>
          </w:p>
        </w:tc>
      </w:tr>
      <w:tr w:rsidR="00146FA9" w:rsidRPr="0049709E" w14:paraId="27A40386" w14:textId="77777777" w:rsidTr="0049709E">
        <w:trPr>
          <w:cantSplit/>
          <w:trHeight w:val="709"/>
        </w:trPr>
        <w:tc>
          <w:tcPr>
            <w:tcW w:w="26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7D2309DF"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1</w:t>
            </w:r>
          </w:p>
        </w:tc>
        <w:tc>
          <w:tcPr>
            <w:tcW w:w="358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443EAD11"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Amaçlar, görevler, devam, değerlendirme; çocuk hakları, güvenlik, gizlilik ve bildirim yolları.</w:t>
            </w:r>
          </w:p>
        </w:tc>
        <w:tc>
          <w:tcPr>
            <w:tcW w:w="381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33824529"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Okul öncesinde günlük akış ve sınıf işleyişi; özel eğitimde bireysel gereksinimler, ekip rolleri ve görev sınırları.</w:t>
            </w:r>
          </w:p>
        </w:tc>
      </w:tr>
      <w:tr w:rsidR="00146FA9" w:rsidRPr="0049709E" w14:paraId="3CB0AA09" w14:textId="77777777" w:rsidTr="0049709E">
        <w:trPr>
          <w:cantSplit/>
          <w:trHeight w:val="496"/>
        </w:trPr>
        <w:tc>
          <w:tcPr>
            <w:tcW w:w="26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5A27E60C"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2</w:t>
            </w:r>
          </w:p>
        </w:tc>
        <w:tc>
          <w:tcPr>
            <w:tcW w:w="358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47B1474E"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Sistematik gözlem; nesnel kayıt; gözlem ile yorumun ayrılması; form kullanımı.</w:t>
            </w:r>
          </w:p>
        </w:tc>
        <w:tc>
          <w:tcPr>
            <w:tcW w:w="381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77095938"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Okul öncesinde oyun ve gelişim gözlemi; özel eğitimde iletişim, katılım, destekler ve BEP’in yapısı.</w:t>
            </w:r>
          </w:p>
        </w:tc>
      </w:tr>
      <w:tr w:rsidR="00146FA9" w:rsidRPr="0049709E" w14:paraId="02B4F8B1" w14:textId="77777777" w:rsidTr="0049709E">
        <w:trPr>
          <w:cantSplit/>
          <w:trHeight w:val="482"/>
        </w:trPr>
        <w:tc>
          <w:tcPr>
            <w:tcW w:w="26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077FC4D"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3</w:t>
            </w:r>
          </w:p>
        </w:tc>
        <w:tc>
          <w:tcPr>
            <w:tcW w:w="358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7616F86D"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Etkinlik ve materyal hazırlama; örnek uygulama; rubriklerin tanıtımı ve geri bildirim.</w:t>
            </w:r>
          </w:p>
        </w:tc>
        <w:tc>
          <w:tcPr>
            <w:tcW w:w="381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A45615C"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Okul öncesinde gelişime uygun planlama; özel eğitimde yetkili personelin belirlediği hedeflere uygun uyarlama.</w:t>
            </w:r>
          </w:p>
        </w:tc>
      </w:tr>
    </w:tbl>
    <w:p w14:paraId="73B551D9" w14:textId="77777777" w:rsidR="00146FA9" w:rsidRPr="0049709E" w:rsidRDefault="00146FA9" w:rsidP="0049709E">
      <w:pPr>
        <w:jc w:val="both"/>
        <w:rPr>
          <w:rFonts w:ascii="Times New Roman" w:hAnsi="Times New Roman" w:cs="Times New Roman"/>
          <w:sz w:val="20"/>
          <w:szCs w:val="20"/>
        </w:rPr>
      </w:pPr>
    </w:p>
    <w:p w14:paraId="0E11F0D7"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9  Okul</w:t>
      </w:r>
      <w:proofErr w:type="gramEnd"/>
      <w:r w:rsidRPr="0049709E">
        <w:rPr>
          <w:rFonts w:ascii="Times New Roman" w:hAnsi="Times New Roman" w:cs="Times New Roman"/>
          <w:sz w:val="20"/>
          <w:szCs w:val="20"/>
        </w:rPr>
        <w:t xml:space="preserve"> öncesi eğitim uygulamasının içeriği</w:t>
      </w:r>
    </w:p>
    <w:p w14:paraId="61512E03"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Öğrenci kurumun işleyişini, günlük akışı, öğrenme ortamlarını ve öğretmen–çocuk etkileşimini inceler; çocukların oyun, iletişim, katılım ve gelişim özelliklerini nesnel kayıtlarla gözlemler.</w:t>
      </w:r>
    </w:p>
    <w:p w14:paraId="025F14F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Çocukların ilgi ve gelişim özelliklerine uygun oyun, dil, sanat, müzik, hareket, drama, fen ve matematik gibi alanlarda etkinlikler planlar. Motor, bilişsel, dil, sosyal-duygusal ve öz bakım boyutlarını gözetir; güvenli materyaller geliştirir ve gerekli uyarlamaları yapar.</w:t>
      </w:r>
    </w:p>
    <w:p w14:paraId="14B4F6F8"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Planları kurum sorumlusunun onayından sonra gözetim altında uygular; çocukların katılımını, kullanılan materyali ve amaçlara ulaşma durumunu değerlendirir. Aldığı geri bildirim doğrultusunda planını gözden geçirir.</w:t>
      </w:r>
    </w:p>
    <w:p w14:paraId="7D733F64"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10  Özel</w:t>
      </w:r>
      <w:proofErr w:type="gramEnd"/>
      <w:r w:rsidRPr="0049709E">
        <w:rPr>
          <w:rFonts w:ascii="Times New Roman" w:hAnsi="Times New Roman" w:cs="Times New Roman"/>
          <w:sz w:val="20"/>
          <w:szCs w:val="20"/>
        </w:rPr>
        <w:t xml:space="preserve"> eğitim uygulamasının içeriği</w:t>
      </w:r>
    </w:p>
    <w:p w14:paraId="4953D21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Öğrenci kurumun hizmetlerini, ekip üyelerinin rollerini ve öğrenme ortamını tanır. Yetkili personelin rehberliğinde çocukların bireysel gereksinimlerini, iletişim biçimlerini, katılımını ve kullanılan destekleri gözlemler.</w:t>
      </w:r>
    </w:p>
    <w:p w14:paraId="2FB0AD3B"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lastRenderedPageBreak/>
        <w:t>(2) Gizlilik kuralları ve erişim yetkisi çerçevesinde BEP’in yapısını ve uygulamayla ilişkisini inceler. Yetkili personelin belirlediği hedeflerle ilişkili etkinlikler hazırlar; materyal, yönerge, ortam ve katılım biçimini gereksinimlere göre uyarlar.</w:t>
      </w:r>
    </w:p>
    <w:p w14:paraId="27F26C3A" w14:textId="77777777" w:rsidR="00146FA9"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 xml:space="preserve">(3) Onaylanan etkinlikleri yetkili personelin gözetiminde uygular. Gözlenebilir davranışları ve katılımı kaydeder; uygulama sonuçlarını kurum sorumlusuyla değerlendirir. Öğrenci bağımsız tanılama yapamaz, BEP hedeflerine tek başına karar </w:t>
      </w:r>
      <w:proofErr w:type="spellStart"/>
      <w:r w:rsidRPr="0049709E">
        <w:rPr>
          <w:rFonts w:ascii="Times New Roman" w:hAnsi="Times New Roman" w:cs="Times New Roman"/>
          <w:sz w:val="20"/>
          <w:szCs w:val="20"/>
        </w:rPr>
        <w:t>veremez</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veya</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uzmanlık</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gerektiren</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müdahaleleri</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bağımsız</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yürütemez</w:t>
      </w:r>
      <w:proofErr w:type="spellEnd"/>
      <w:r w:rsidRPr="0049709E">
        <w:rPr>
          <w:rFonts w:ascii="Times New Roman" w:hAnsi="Times New Roman" w:cs="Times New Roman"/>
          <w:sz w:val="20"/>
          <w:szCs w:val="20"/>
        </w:rPr>
        <w:t>.</w:t>
      </w:r>
    </w:p>
    <w:p w14:paraId="230B6DC9" w14:textId="77777777" w:rsidR="0049709E" w:rsidRPr="0049709E" w:rsidRDefault="0049709E" w:rsidP="0049709E">
      <w:pPr>
        <w:jc w:val="both"/>
        <w:rPr>
          <w:rFonts w:ascii="Times New Roman" w:hAnsi="Times New Roman" w:cs="Times New Roman"/>
          <w:sz w:val="20"/>
          <w:szCs w:val="20"/>
        </w:rPr>
      </w:pPr>
    </w:p>
    <w:p w14:paraId="0F46EDAF" w14:textId="1ECC9076" w:rsidR="00146FA9" w:rsidRPr="0049709E" w:rsidRDefault="0049709E" w:rsidP="0049709E">
      <w:pPr>
        <w:jc w:val="both"/>
        <w:rPr>
          <w:rFonts w:ascii="Times New Roman" w:hAnsi="Times New Roman" w:cs="Times New Roman"/>
          <w:b/>
          <w:bCs/>
          <w:sz w:val="24"/>
          <w:szCs w:val="24"/>
        </w:rPr>
      </w:pPr>
      <w:r w:rsidRPr="0049709E">
        <w:rPr>
          <w:rFonts w:ascii="Times New Roman" w:hAnsi="Times New Roman" w:cs="Times New Roman"/>
          <w:b/>
          <w:bCs/>
          <w:sz w:val="24"/>
          <w:szCs w:val="24"/>
        </w:rPr>
        <w:t xml:space="preserve">DÖRDÜNCÜ </w:t>
      </w:r>
      <w:proofErr w:type="gramStart"/>
      <w:r w:rsidRPr="0049709E">
        <w:rPr>
          <w:rFonts w:ascii="Times New Roman" w:hAnsi="Times New Roman" w:cs="Times New Roman"/>
          <w:b/>
          <w:bCs/>
          <w:sz w:val="24"/>
          <w:szCs w:val="24"/>
        </w:rPr>
        <w:t>BÖLÜM  GÖREV</w:t>
      </w:r>
      <w:proofErr w:type="gramEnd"/>
      <w:r w:rsidRPr="0049709E">
        <w:rPr>
          <w:rFonts w:ascii="Times New Roman" w:hAnsi="Times New Roman" w:cs="Times New Roman"/>
          <w:b/>
          <w:bCs/>
          <w:sz w:val="24"/>
          <w:szCs w:val="24"/>
        </w:rPr>
        <w:t xml:space="preserve"> VE SORUMLULUKLAR</w:t>
      </w:r>
    </w:p>
    <w:p w14:paraId="2F18FDA9"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11  Program</w:t>
      </w:r>
      <w:proofErr w:type="gramEnd"/>
      <w:r w:rsidRPr="0049709E">
        <w:rPr>
          <w:rFonts w:ascii="Times New Roman" w:hAnsi="Times New Roman" w:cs="Times New Roman"/>
          <w:sz w:val="20"/>
          <w:szCs w:val="20"/>
        </w:rPr>
        <w:t xml:space="preserve"> ve uygulama koordinatörünün sorumlulukları</w:t>
      </w:r>
    </w:p>
    <w:p w14:paraId="6CC800E0"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Kurumların uygunluğunu değerlendirmek, gerekli iş birliği ve görevlendirmeleri yürütmek, öğrenci dağılımlarını ve iki alanın tamamlanmasını izlemek; uygulama takvimini ve iletişim bilgilerini duyurmak.</w:t>
      </w:r>
    </w:p>
    <w:p w14:paraId="4FD69253"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Öğrenci ve kurum sorumlularının bilgilendirilmesini sağlamak; ulaşım, erişilebilirlik ve bireysel uyarlama ihtiyaçlarını ilgili birimlerle değerlendirmek; kurum değişikliği taleplerini gerekçeli biçimde sonuçlandırmak.</w:t>
      </w:r>
    </w:p>
    <w:p w14:paraId="75B86B37"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Uygulamanın niteliğine göre gerekli izin, sigorta ve diğer idari işlemlerin ilgili birimlerce kontrol edilmesini sağlamak; dönem sonu sonuçlarını ve paydaş görüşlerini programın iyileştirme çalışmalarında değerlendirmek.</w:t>
      </w:r>
    </w:p>
    <w:p w14:paraId="3EF620DB"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12  Sorumlu</w:t>
      </w:r>
      <w:proofErr w:type="gramEnd"/>
      <w:r w:rsidRPr="0049709E">
        <w:rPr>
          <w:rFonts w:ascii="Times New Roman" w:hAnsi="Times New Roman" w:cs="Times New Roman"/>
          <w:sz w:val="20"/>
          <w:szCs w:val="20"/>
        </w:rPr>
        <w:t xml:space="preserve"> öğretim elemanının sorumlulukları</w:t>
      </w:r>
    </w:p>
    <w:p w14:paraId="03573F6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Ders öğrenme çıktılarını, kurum türüne özgü görevleri, dosya içeriğini, değerlendirme araçlarını ve takvimi dönem başında açıklamak; üç haftalık hazırlık eğitimini yürütmek.</w:t>
      </w:r>
    </w:p>
    <w:p w14:paraId="45286E6B"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Öğrencilerin plan ve kayıtlarını incelemek, gelişimlerine yönelik geri bildirim vermek; kurum sorumlularıyla iletişim kurmak ve değerlendirmelerin ortak ölçütlerle yapılmasını sağlamak.</w:t>
      </w:r>
    </w:p>
    <w:p w14:paraId="3B20DF74"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Her öğrenci için dönem içinde en az bir doğrudan uygulama gözlemi ve en az bir ara gelişim değerlendirmesi planlamak; gözlem tarihi, bulgular, geri bildirim ve izlenecek adımları kayıt altına almak. Gereksinim hâlinde ek izleme yapmak.</w:t>
      </w:r>
    </w:p>
    <w:p w14:paraId="77294426"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(4) Değerlendirme sonuçlarını birleştirmek, not hesaplamasını ve çıktı düzeyindeki bulguları kontrol etmek; yetersiz kalan öğrenciler için destek ve yeniden değerlendirme sürecini ilgili kurumsal hükümler çerçevesinde yürütmek.</w:t>
      </w:r>
    </w:p>
    <w:p w14:paraId="05284BF0"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13  Uygulama</w:t>
      </w:r>
      <w:proofErr w:type="gramEnd"/>
      <w:r w:rsidRPr="0049709E">
        <w:rPr>
          <w:rFonts w:ascii="Times New Roman" w:hAnsi="Times New Roman" w:cs="Times New Roman"/>
          <w:sz w:val="20"/>
          <w:szCs w:val="20"/>
        </w:rPr>
        <w:t xml:space="preserve"> kurumunun ve kurum sorumlusunun sorumlulukları</w:t>
      </w:r>
    </w:p>
    <w:p w14:paraId="75F5D97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Öğrenciye kurumun işleyişini, güvenlik ve acil durum kurallarını tanıtmak; görev ve yetki sınırlarını açıklamak; uygun uygulama ortamı ve rehberlik sağlamak.</w:t>
      </w:r>
    </w:p>
    <w:p w14:paraId="73A50C5C"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Öğrencinin etkinlik planlarını ve materyallerini uygulamadan önce incelemek; çocuklarla yapılan çalışmalara gözetim sağlamak; öğrenciyi personel eksikliğini karşılamak amacıyla tek başına görevlendirmemek.</w:t>
      </w:r>
    </w:p>
    <w:p w14:paraId="1DD82CF8"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Devam kayıtlarını doğrulamak, gözleme dayalı ara ve dönem sonu geri bildirim vermek, performansı ilan edilmiş ölçütlerle değerlendirmek; sorunları sorumlu öğretim elemanına zamanında bildirmek.</w:t>
      </w:r>
    </w:p>
    <w:p w14:paraId="0941F034"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14  Öğrencinin</w:t>
      </w:r>
      <w:proofErr w:type="gramEnd"/>
      <w:r w:rsidRPr="0049709E">
        <w:rPr>
          <w:rFonts w:ascii="Times New Roman" w:hAnsi="Times New Roman" w:cs="Times New Roman"/>
          <w:sz w:val="20"/>
          <w:szCs w:val="20"/>
        </w:rPr>
        <w:t xml:space="preserve"> sorumlulukları</w:t>
      </w:r>
    </w:p>
    <w:p w14:paraId="41A8A0A8"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Hazırlık eğitimine ve kurum uygulamalarına katılmak; kurum kurallarına, mesleki etik ilkelere ve çocukların bireysel farklılıklarına uygun davranmak; görev sınırlarını aşmamak.</w:t>
      </w:r>
    </w:p>
    <w:p w14:paraId="7D28157C"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Etkinlik planlarını ilan edilen sürede hazırlamak, onay almadan uygulamamak; gözlem, uygulama ve öz değerlendirme kayıtlarını düzenli tutmak; geri bildirimleri çalışmalarına yansıtmak.</w:t>
      </w:r>
    </w:p>
    <w:p w14:paraId="05CD28B1"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Devamsızlık ve sorunları zamanında bildirmek; kişisel verileri korumak; kendi çalışmalarını sunmak ve yararlandığı kaynakları belirtmek; dosyasını ilan edilmiş biçim ve sürede teslim etmek.</w:t>
      </w:r>
    </w:p>
    <w:p w14:paraId="5A374863" w14:textId="77777777" w:rsidR="0049709E" w:rsidRDefault="0049709E" w:rsidP="0049709E">
      <w:pPr>
        <w:jc w:val="both"/>
        <w:rPr>
          <w:rFonts w:ascii="Times New Roman" w:hAnsi="Times New Roman" w:cs="Times New Roman"/>
          <w:sz w:val="20"/>
          <w:szCs w:val="20"/>
        </w:rPr>
      </w:pPr>
    </w:p>
    <w:p w14:paraId="26F886EA" w14:textId="702AFDB1" w:rsidR="00146FA9" w:rsidRPr="0049709E" w:rsidRDefault="0049709E" w:rsidP="0049709E">
      <w:pPr>
        <w:jc w:val="both"/>
        <w:rPr>
          <w:rFonts w:ascii="Times New Roman" w:hAnsi="Times New Roman" w:cs="Times New Roman"/>
          <w:b/>
          <w:bCs/>
          <w:sz w:val="24"/>
          <w:szCs w:val="24"/>
        </w:rPr>
      </w:pPr>
      <w:r w:rsidRPr="0049709E">
        <w:rPr>
          <w:rFonts w:ascii="Times New Roman" w:hAnsi="Times New Roman" w:cs="Times New Roman"/>
          <w:b/>
          <w:bCs/>
          <w:sz w:val="24"/>
          <w:szCs w:val="24"/>
        </w:rPr>
        <w:t xml:space="preserve">BEŞİNCİ </w:t>
      </w:r>
      <w:proofErr w:type="gramStart"/>
      <w:r w:rsidRPr="0049709E">
        <w:rPr>
          <w:rFonts w:ascii="Times New Roman" w:hAnsi="Times New Roman" w:cs="Times New Roman"/>
          <w:b/>
          <w:bCs/>
          <w:sz w:val="24"/>
          <w:szCs w:val="24"/>
        </w:rPr>
        <w:t>BÖLÜM  ÇOCUK</w:t>
      </w:r>
      <w:proofErr w:type="gramEnd"/>
      <w:r w:rsidRPr="0049709E">
        <w:rPr>
          <w:rFonts w:ascii="Times New Roman" w:hAnsi="Times New Roman" w:cs="Times New Roman"/>
          <w:b/>
          <w:bCs/>
          <w:sz w:val="24"/>
          <w:szCs w:val="24"/>
        </w:rPr>
        <w:t xml:space="preserve"> GÜVENLIĞI VE ETIK UYGULAMA</w:t>
      </w:r>
    </w:p>
    <w:p w14:paraId="275C9627"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15  Çocuğun</w:t>
      </w:r>
      <w:proofErr w:type="gramEnd"/>
      <w:r w:rsidRPr="0049709E">
        <w:rPr>
          <w:rFonts w:ascii="Times New Roman" w:hAnsi="Times New Roman" w:cs="Times New Roman"/>
          <w:sz w:val="20"/>
          <w:szCs w:val="20"/>
        </w:rPr>
        <w:t xml:space="preserve"> üstün yararı ve görev sınırları</w:t>
      </w:r>
    </w:p>
    <w:p w14:paraId="25F91329"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Çocuğun fiziksel ve duygusal güvenliği, mahremiyeti, katılımı ve bireysel gereksinimleri bütün uygulamalarda gözetilir. Ayrımcılık, aşağılama, tehdit, ceza amacıyla yoksun bırakma ve fiziksel ya da duygusal örseleyici davranışlara izin verilmez.</w:t>
      </w:r>
    </w:p>
    <w:p w14:paraId="5F60E030"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lastRenderedPageBreak/>
        <w:t>(2) Öğrenci çocuk grubunun sorumluluğunu tek başına üstlenmez. Çocuğun kuruma kabulü ve teslimi, kişisel bakım, beslenme, sağlık ve benzeri konularda yalnızca kurumun yetkilendirdiği personelin belirlediği sınırlar içinde ve gözetim altında görev alır.</w:t>
      </w:r>
    </w:p>
    <w:p w14:paraId="2285788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Öğrenci ilaç verme, sağlık müdahalesi, çocukları kurum dışına çıkarma veya aileye bağımsız uzman görüşü sunma gibi yetkisi dışındaki işlemleri yapamaz. Fiziksel temas ve bakım süreçlerinde çocuğun mahremiyeti ve kurumun koruyucu uygulama kuralları esas alınır.</w:t>
      </w:r>
    </w:p>
    <w:p w14:paraId="756E1D92"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16  Kaza</w:t>
      </w:r>
      <w:proofErr w:type="gramEnd"/>
      <w:r w:rsidRPr="0049709E">
        <w:rPr>
          <w:rFonts w:ascii="Times New Roman" w:hAnsi="Times New Roman" w:cs="Times New Roman"/>
          <w:sz w:val="20"/>
          <w:szCs w:val="20"/>
        </w:rPr>
        <w:t xml:space="preserve"> ve risk durumlarında izlenecek yol</w:t>
      </w:r>
    </w:p>
    <w:p w14:paraId="1C716945"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Acil durumda öncelik çocuğun ve diğer kişilerin güvenliğidir. Öğrenci derhâl kurumun yetkili personeline haber verir; gerekli acil yardımın çağrılması ve kurumun acil durum planının uygulanması sağlanır. Sorumlu öğretim elemanı gecikmeksizin bilgilendirilir.</w:t>
      </w:r>
    </w:p>
    <w:p w14:paraId="45E03FE0"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İhmal veya istismar şüphesinde öğrenci kişisel soruşturma yürütmez, yönlendirici sorgulama yapmaz ve bilgileri ilgisiz kişilerle paylaşmaz. Gözlediği durumu nesnel biçimde kaydeder; ilgili mevzuattaki bildirim yükümlülükleri saklı kalmak üzere belirlenmiş kurumsal bildirim yolunu izler. Kurum içi bildirim, gerekli yasal bildirimleri geciktirecek biçimde uygulanamaz.</w:t>
      </w:r>
    </w:p>
    <w:p w14:paraId="46FF5CF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Olayın zamanı, yeri, gözlenen durum, bildirilen kişi ve alınan önlemler yetkili kişilerce kayıt altına alınır. Acil risk varsa faaliyetin durdurulması ve güvenliğin sağlanması önceliklidir; sonraki eğitimsel ve idari işlemler ayrı yürütülür.</w:t>
      </w:r>
    </w:p>
    <w:p w14:paraId="4D9EAC2D"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17  Kişisel</w:t>
      </w:r>
      <w:proofErr w:type="gramEnd"/>
      <w:r w:rsidRPr="0049709E">
        <w:rPr>
          <w:rFonts w:ascii="Times New Roman" w:hAnsi="Times New Roman" w:cs="Times New Roman"/>
          <w:sz w:val="20"/>
          <w:szCs w:val="20"/>
        </w:rPr>
        <w:t xml:space="preserve"> veriler ve görsel kayıtlar</w:t>
      </w:r>
    </w:p>
    <w:p w14:paraId="5B400D84"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Uygulama dosyalarında çocukların doğrudan tanınmasını sağlayan bilgiler kullanılmaz; kayıtlar eğitim amacı için gerekli olan bilgilerle sınırlandırılır. Kod anahtarı gerekiyorsa öğrenci dosyasından ayrı ve yetkili kişilerin kontrolünde tutulur.</w:t>
      </w:r>
    </w:p>
    <w:p w14:paraId="4353729F"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Fotoğraf, video veya ses kaydı uygulamanın zorunlu kanıtı değildir. Gerektiğinde kayıt amacı, kapsamı, erişimi, saklama süresi ve gerekli izin süreçleri kurumun veri koruma kurallarına göre önceden belirlenir. Kayıt alma izni, yayımlama veya sosyal medyada paylaşma izni sayılmaz.</w:t>
      </w:r>
    </w:p>
    <w:p w14:paraId="7361064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Çocuk, aile ve kuruma ait kişisel veya hassas kayıtlar kişisel sosyal medya hesaplarına, yetkilendirilmemiş bulut hizmetlerine veya üçüncü taraf yapay zekâ araçlarına yüklenmez. Dosyalara erişim görevle sınırlandırılır; saklama ve imha işlemleri kurumsal plana göre yapılır.</w:t>
      </w:r>
    </w:p>
    <w:p w14:paraId="6C3B3E7D"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18  Mesleki</w:t>
      </w:r>
      <w:proofErr w:type="gramEnd"/>
      <w:r w:rsidRPr="0049709E">
        <w:rPr>
          <w:rFonts w:ascii="Times New Roman" w:hAnsi="Times New Roman" w:cs="Times New Roman"/>
          <w:sz w:val="20"/>
          <w:szCs w:val="20"/>
        </w:rPr>
        <w:t xml:space="preserve"> iletişim ve başvuru hakkı</w:t>
      </w:r>
    </w:p>
    <w:p w14:paraId="37D93A1F"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Ailelerle iletişim kurum sorumlusunun bilgisi ve belirlediği sınırlar içinde kurulur. Öğrenci kurum dışı bireysel hizmet ilişkisi geliştiremez. Öğrencinin kendisine yönelik uygunsuz davranış, ayrımcılık veya güvenlik sorunlarını sorumlu öğretim elemanına ve ilgili kurumsal başvuru birimlerine bildirme hakkı vardır.</w:t>
      </w:r>
    </w:p>
    <w:p w14:paraId="08BA97F6" w14:textId="77777777" w:rsidR="0049709E" w:rsidRDefault="0049709E" w:rsidP="0049709E">
      <w:pPr>
        <w:jc w:val="both"/>
        <w:rPr>
          <w:rFonts w:ascii="Times New Roman" w:hAnsi="Times New Roman" w:cs="Times New Roman"/>
          <w:sz w:val="20"/>
          <w:szCs w:val="20"/>
        </w:rPr>
      </w:pPr>
    </w:p>
    <w:p w14:paraId="067E7CF4" w14:textId="1E13DD6D" w:rsidR="00146FA9" w:rsidRPr="0049709E" w:rsidRDefault="0049709E" w:rsidP="0049709E">
      <w:pPr>
        <w:jc w:val="both"/>
        <w:rPr>
          <w:rFonts w:ascii="Times New Roman" w:hAnsi="Times New Roman" w:cs="Times New Roman"/>
          <w:b/>
          <w:bCs/>
          <w:sz w:val="24"/>
          <w:szCs w:val="24"/>
        </w:rPr>
      </w:pPr>
      <w:r w:rsidRPr="0049709E">
        <w:rPr>
          <w:rFonts w:ascii="Times New Roman" w:hAnsi="Times New Roman" w:cs="Times New Roman"/>
          <w:b/>
          <w:bCs/>
          <w:sz w:val="24"/>
          <w:szCs w:val="24"/>
        </w:rPr>
        <w:t xml:space="preserve">ALTINCI </w:t>
      </w:r>
      <w:proofErr w:type="gramStart"/>
      <w:r w:rsidRPr="0049709E">
        <w:rPr>
          <w:rFonts w:ascii="Times New Roman" w:hAnsi="Times New Roman" w:cs="Times New Roman"/>
          <w:b/>
          <w:bCs/>
          <w:sz w:val="24"/>
          <w:szCs w:val="24"/>
        </w:rPr>
        <w:t>BÖLÜM  ÖLÇME</w:t>
      </w:r>
      <w:proofErr w:type="gramEnd"/>
      <w:r w:rsidRPr="0049709E">
        <w:rPr>
          <w:rFonts w:ascii="Times New Roman" w:hAnsi="Times New Roman" w:cs="Times New Roman"/>
          <w:b/>
          <w:bCs/>
          <w:sz w:val="24"/>
          <w:szCs w:val="24"/>
        </w:rPr>
        <w:t xml:space="preserve"> VE DEĞERLENDIRME</w:t>
      </w:r>
    </w:p>
    <w:p w14:paraId="3D8C4148"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19  Değerlendirme</w:t>
      </w:r>
      <w:proofErr w:type="gramEnd"/>
      <w:r w:rsidRPr="0049709E">
        <w:rPr>
          <w:rFonts w:ascii="Times New Roman" w:hAnsi="Times New Roman" w:cs="Times New Roman"/>
          <w:sz w:val="20"/>
          <w:szCs w:val="20"/>
        </w:rPr>
        <w:t xml:space="preserve"> ilkeleri</w:t>
      </w:r>
    </w:p>
    <w:p w14:paraId="48B13A2D"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Değerlendirme, ders öğrenme çıktıları ve bunlarla ilişkili program çıktıları temelinde yürütülür. Öğrencinin bilgi düzeyi, planlama ve uygulama becerisi, gözlem kayıtları, etik tutumu ve geri bildirimden yararlanması birlikte değerlendirilir.</w:t>
      </w:r>
    </w:p>
    <w:p w14:paraId="5211B414"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Görevler, puanlama ölçütleri, not ağırlıkları, teslim tarihleri ve itiraz yolu dönem başında ilan edilir. Aynı alanda uygulama yapan öğrenciler için ortak ölçütler kullanılır; kurumlar arasındaki fırsat farklılıkları gözetilir. Gözlenmeyen bir beceriye varsayımsal puan verilmez; değerlendirme için uygun fırsat planlanır.</w:t>
      </w:r>
    </w:p>
    <w:p w14:paraId="0C36340B"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20  Başarı</w:t>
      </w:r>
      <w:proofErr w:type="gramEnd"/>
      <w:r w:rsidRPr="0049709E">
        <w:rPr>
          <w:rFonts w:ascii="Times New Roman" w:hAnsi="Times New Roman" w:cs="Times New Roman"/>
          <w:sz w:val="20"/>
          <w:szCs w:val="20"/>
        </w:rPr>
        <w:t xml:space="preserve"> notunun hesaplanması</w:t>
      </w:r>
    </w:p>
    <w:p w14:paraId="16773622" w14:textId="440DED7C" w:rsidR="00146FA9" w:rsidRPr="0049709E" w:rsidRDefault="00000000" w:rsidP="0049709E">
      <w:pPr>
        <w:pStyle w:val="ListeParagraf"/>
        <w:numPr>
          <w:ilvl w:val="0"/>
          <w:numId w:val="10"/>
        </w:numPr>
        <w:jc w:val="both"/>
        <w:rPr>
          <w:rFonts w:ascii="Times New Roman" w:hAnsi="Times New Roman" w:cs="Times New Roman"/>
          <w:sz w:val="20"/>
          <w:szCs w:val="20"/>
        </w:rPr>
      </w:pPr>
      <w:r w:rsidRPr="0049709E">
        <w:rPr>
          <w:rFonts w:ascii="Times New Roman" w:hAnsi="Times New Roman" w:cs="Times New Roman"/>
          <w:sz w:val="20"/>
          <w:szCs w:val="20"/>
        </w:rPr>
        <w:t xml:space="preserve">Ara </w:t>
      </w:r>
      <w:proofErr w:type="spellStart"/>
      <w:r w:rsidRPr="0049709E">
        <w:rPr>
          <w:rFonts w:ascii="Times New Roman" w:hAnsi="Times New Roman" w:cs="Times New Roman"/>
          <w:sz w:val="20"/>
          <w:szCs w:val="20"/>
        </w:rPr>
        <w:t>sınavın</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dönem</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başarı</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notuna</w:t>
      </w:r>
      <w:proofErr w:type="spellEnd"/>
      <w:r w:rsidRPr="0049709E">
        <w:rPr>
          <w:rFonts w:ascii="Times New Roman" w:hAnsi="Times New Roman" w:cs="Times New Roman"/>
          <w:sz w:val="20"/>
          <w:szCs w:val="20"/>
        </w:rPr>
        <w:t xml:space="preserve"> katkısı yüzde 40, dönem sonu değerlendirmesinin katkısı yüzde 60’tır. Dönem sonu değerlendirmesi, yüzde 20 uygulama dosyası ve kurum sorumlusu değerlendirmesi bileşeni </w:t>
      </w:r>
      <w:proofErr w:type="spellStart"/>
      <w:r w:rsidRPr="0049709E">
        <w:rPr>
          <w:rFonts w:ascii="Times New Roman" w:hAnsi="Times New Roman" w:cs="Times New Roman"/>
          <w:sz w:val="20"/>
          <w:szCs w:val="20"/>
        </w:rPr>
        <w:t>ile</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yüzde</w:t>
      </w:r>
      <w:proofErr w:type="spellEnd"/>
      <w:r w:rsidRPr="0049709E">
        <w:rPr>
          <w:rFonts w:ascii="Times New Roman" w:hAnsi="Times New Roman" w:cs="Times New Roman"/>
          <w:sz w:val="20"/>
          <w:szCs w:val="20"/>
        </w:rPr>
        <w:t xml:space="preserve"> 80 </w:t>
      </w:r>
      <w:proofErr w:type="spellStart"/>
      <w:r w:rsidRPr="0049709E">
        <w:rPr>
          <w:rFonts w:ascii="Times New Roman" w:hAnsi="Times New Roman" w:cs="Times New Roman"/>
          <w:sz w:val="20"/>
          <w:szCs w:val="20"/>
        </w:rPr>
        <w:t>yazılı</w:t>
      </w:r>
      <w:proofErr w:type="spellEnd"/>
      <w:r w:rsidRPr="0049709E">
        <w:rPr>
          <w:rFonts w:ascii="Times New Roman" w:hAnsi="Times New Roman" w:cs="Times New Roman"/>
          <w:sz w:val="20"/>
          <w:szCs w:val="20"/>
        </w:rPr>
        <w:t xml:space="preserve"> final </w:t>
      </w:r>
      <w:proofErr w:type="spellStart"/>
      <w:r w:rsidRPr="0049709E">
        <w:rPr>
          <w:rFonts w:ascii="Times New Roman" w:hAnsi="Times New Roman" w:cs="Times New Roman"/>
          <w:sz w:val="20"/>
          <w:szCs w:val="20"/>
        </w:rPr>
        <w:t>sınavından</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oluşur</w:t>
      </w:r>
      <w:proofErr w:type="spellEnd"/>
      <w:r w:rsidRPr="0049709E">
        <w:rPr>
          <w:rFonts w:ascii="Times New Roman" w:hAnsi="Times New Roman" w:cs="Times New Roman"/>
          <w:sz w:val="20"/>
          <w:szCs w:val="20"/>
        </w:rPr>
        <w:t>.</w:t>
      </w:r>
    </w:p>
    <w:p w14:paraId="7045E277" w14:textId="77777777" w:rsidR="0049709E" w:rsidRDefault="0049709E" w:rsidP="0049709E">
      <w:pPr>
        <w:jc w:val="both"/>
        <w:rPr>
          <w:rFonts w:ascii="Times New Roman" w:hAnsi="Times New Roman" w:cs="Times New Roman"/>
          <w:sz w:val="20"/>
          <w:szCs w:val="20"/>
        </w:rPr>
      </w:pPr>
    </w:p>
    <w:p w14:paraId="4992D7C4" w14:textId="77777777" w:rsidR="0049709E" w:rsidRDefault="0049709E" w:rsidP="0049709E">
      <w:pPr>
        <w:jc w:val="both"/>
        <w:rPr>
          <w:rFonts w:ascii="Times New Roman" w:hAnsi="Times New Roman" w:cs="Times New Roman"/>
          <w:sz w:val="20"/>
          <w:szCs w:val="20"/>
        </w:rPr>
      </w:pPr>
    </w:p>
    <w:p w14:paraId="5628816A" w14:textId="77777777" w:rsidR="0049709E" w:rsidRPr="0049709E" w:rsidRDefault="0049709E" w:rsidP="0049709E">
      <w:pPr>
        <w:jc w:val="both"/>
        <w:rPr>
          <w:rFonts w:ascii="Times New Roman" w:hAnsi="Times New Roman" w:cs="Times New Roman"/>
          <w:sz w:val="20"/>
          <w:szCs w:val="20"/>
        </w:rPr>
      </w:pPr>
    </w:p>
    <w:tbl>
      <w:tblPr>
        <w:tblW w:w="10250" w:type="dxa"/>
        <w:tblLayout w:type="fixed"/>
        <w:tblLook w:val="04A0" w:firstRow="1" w:lastRow="0" w:firstColumn="1" w:lastColumn="0" w:noHBand="0" w:noVBand="1"/>
      </w:tblPr>
      <w:tblGrid>
        <w:gridCol w:w="4356"/>
        <w:gridCol w:w="2947"/>
        <w:gridCol w:w="2947"/>
      </w:tblGrid>
      <w:tr w:rsidR="00146FA9" w:rsidRPr="0049709E" w14:paraId="2B799B32" w14:textId="77777777" w:rsidTr="0049709E">
        <w:trPr>
          <w:cantSplit/>
          <w:trHeight w:val="617"/>
          <w:tblHeader/>
        </w:trPr>
        <w:tc>
          <w:tcPr>
            <w:tcW w:w="4356"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tcPr>
          <w:p w14:paraId="7664694D"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b/>
                <w:sz w:val="20"/>
                <w:szCs w:val="20"/>
              </w:rPr>
              <w:lastRenderedPageBreak/>
              <w:t>Bileşen</w:t>
            </w:r>
          </w:p>
        </w:tc>
        <w:tc>
          <w:tcPr>
            <w:tcW w:w="2947"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tcPr>
          <w:p w14:paraId="05289C99"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b/>
                <w:sz w:val="20"/>
                <w:szCs w:val="20"/>
              </w:rPr>
              <w:t>Kendi grubu içindeki oran</w:t>
            </w:r>
          </w:p>
        </w:tc>
        <w:tc>
          <w:tcPr>
            <w:tcW w:w="2947"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tcPr>
          <w:p w14:paraId="020C432C"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b/>
                <w:sz w:val="20"/>
                <w:szCs w:val="20"/>
              </w:rPr>
              <w:t>Dönem notuna katkı</w:t>
            </w:r>
          </w:p>
        </w:tc>
      </w:tr>
      <w:tr w:rsidR="00146FA9" w:rsidRPr="0049709E" w14:paraId="6441AC8B" w14:textId="77777777" w:rsidTr="0049709E">
        <w:trPr>
          <w:cantSplit/>
          <w:trHeight w:val="585"/>
        </w:trPr>
        <w:tc>
          <w:tcPr>
            <w:tcW w:w="435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73438715"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Ara sınav</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00A23123"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Ara sınav bileşeninin %100’ü</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943AC9B"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%40</w:t>
            </w:r>
          </w:p>
        </w:tc>
      </w:tr>
      <w:tr w:rsidR="00146FA9" w:rsidRPr="0049709E" w14:paraId="4B550F99" w14:textId="77777777" w:rsidTr="0049709E">
        <w:trPr>
          <w:cantSplit/>
          <w:trHeight w:val="585"/>
        </w:trPr>
        <w:tc>
          <w:tcPr>
            <w:tcW w:w="435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46854DED"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Uygulama dosyası ve kurum sorumlusu değerlendirmesi</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030B597D"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Dönem sonu bileşeninin %20’si</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574C276"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%12</w:t>
            </w:r>
          </w:p>
        </w:tc>
      </w:tr>
      <w:tr w:rsidR="00146FA9" w:rsidRPr="0049709E" w14:paraId="6687392F" w14:textId="77777777" w:rsidTr="0049709E">
        <w:trPr>
          <w:cantSplit/>
          <w:trHeight w:val="617"/>
        </w:trPr>
        <w:tc>
          <w:tcPr>
            <w:tcW w:w="435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19442C30"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Yazılı final sınavı</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75FEB7A"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Dönem sonu bileşeninin %80’i</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5D99071"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%48</w:t>
            </w:r>
          </w:p>
        </w:tc>
      </w:tr>
      <w:tr w:rsidR="00146FA9" w:rsidRPr="0049709E" w14:paraId="46EDF4E0" w14:textId="77777777" w:rsidTr="0049709E">
        <w:trPr>
          <w:cantSplit/>
          <w:trHeight w:val="585"/>
        </w:trPr>
        <w:tc>
          <w:tcPr>
            <w:tcW w:w="435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6CA99CC2"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Toplam</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41EFB2C4"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w:t>
            </w:r>
          </w:p>
        </w:tc>
        <w:tc>
          <w:tcPr>
            <w:tcW w:w="294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tcPr>
          <w:p w14:paraId="23A9DF73" w14:textId="77777777" w:rsidR="00146FA9" w:rsidRPr="0049709E" w:rsidRDefault="00000000" w:rsidP="0049709E">
            <w:pPr>
              <w:spacing w:after="40" w:line="240" w:lineRule="auto"/>
              <w:jc w:val="both"/>
              <w:rPr>
                <w:rFonts w:ascii="Times New Roman" w:hAnsi="Times New Roman" w:cs="Times New Roman"/>
                <w:sz w:val="20"/>
                <w:szCs w:val="20"/>
              </w:rPr>
            </w:pPr>
            <w:r w:rsidRPr="0049709E">
              <w:rPr>
                <w:rFonts w:ascii="Times New Roman" w:hAnsi="Times New Roman" w:cs="Times New Roman"/>
                <w:sz w:val="20"/>
                <w:szCs w:val="20"/>
              </w:rPr>
              <w:t>%100</w:t>
            </w:r>
          </w:p>
        </w:tc>
      </w:tr>
    </w:tbl>
    <w:p w14:paraId="31D814C3" w14:textId="77777777" w:rsidR="00146FA9" w:rsidRPr="0049709E" w:rsidRDefault="00146FA9" w:rsidP="0049709E">
      <w:pPr>
        <w:jc w:val="both"/>
        <w:rPr>
          <w:rFonts w:ascii="Times New Roman" w:hAnsi="Times New Roman" w:cs="Times New Roman"/>
          <w:sz w:val="20"/>
          <w:szCs w:val="20"/>
        </w:rPr>
      </w:pPr>
    </w:p>
    <w:p w14:paraId="49A13915"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Hesaplama: Başarı notu = (Ara sınav × 0,40) + (Uygulama bileşeni × 0,12) + (Yazılı final × 0,48). Bütün puanlar 100 üzerinden hesaplanır.</w:t>
      </w:r>
    </w:p>
    <w:p w14:paraId="4917B5F7"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Uygulama bileşeni için kullanılacak ortak puanlama formu; dosya incelemesi, kurum sorumlusunun gözlemi ve öğretim elemanının izleme bulgularını hangi ölçüt ve ağırlıklarla birleştirdiğini gösterir. Aynı performansın birden fazla kez puanlanması önlenir. Form, ders izlencesinin eki olarak dönem başında ilan edilir.</w:t>
      </w:r>
    </w:p>
    <w:p w14:paraId="2DACAEA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Sınava girme, final sınavından başarı, ders geçme, bütünleme ve not itirazı koşullarında üniversitenin ilgili hükümleri uygulanır. Bu esaslarla ayrıca bir geçme puanı veya bağımsız uygulama barajı oluşturulmaz.</w:t>
      </w:r>
    </w:p>
    <w:p w14:paraId="54B61CE8"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21  Performansın</w:t>
      </w:r>
      <w:proofErr w:type="gramEnd"/>
      <w:r w:rsidRPr="0049709E">
        <w:rPr>
          <w:rFonts w:ascii="Times New Roman" w:hAnsi="Times New Roman" w:cs="Times New Roman"/>
          <w:sz w:val="20"/>
          <w:szCs w:val="20"/>
        </w:rPr>
        <w:t xml:space="preserve"> ve çıktıların izlenmesi</w:t>
      </w:r>
    </w:p>
    <w:p w14:paraId="697FC5FF"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Uygulama performansı; gözlem ve kayıt, gereksinime uygun planlama, materyal güvenliği ve uygunluğu, çocukla iletişim, uygulama yürütme, kapsayıcılık, etik sorumluluk ve öz değerlendirme boyutlarında gözlenebilir göstergelerle değerlendirilir.</w:t>
      </w:r>
    </w:p>
    <w:p w14:paraId="65DBC00B"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Dersin toplam notuna ek olarak, ilgili öğrenme çıktılarının gerçekleşme düzeyi ayrı kaydedilir. Hangi öğrenci ürününün hangi çıktıyı ölçtüğü değerlendirme formunda belirtilir. Dönem ortasında gelişmeye açık alanlar için öğrenciye somut geri bildirim ve destek planı verilir.</w:t>
      </w:r>
    </w:p>
    <w:p w14:paraId="3A63623A"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Uygulama kaynaklı akademik yetersizlik, devam koşulunu sağlamama ve disiplin gerektirebilecek davranışlar ayrı süreçlerdir. Notla ilgili kararlar ilan edilmiş akademik ölçütlere; disiplin işlemleri ilgili mevzuata dayanır. Öğrencinin açıklama ve itiraz hakları korunur.</w:t>
      </w:r>
    </w:p>
    <w:p w14:paraId="133277DA"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 xml:space="preserve">22  </w:t>
      </w:r>
      <w:proofErr w:type="spellStart"/>
      <w:r w:rsidRPr="0049709E">
        <w:rPr>
          <w:rFonts w:ascii="Times New Roman" w:hAnsi="Times New Roman" w:cs="Times New Roman"/>
          <w:sz w:val="20"/>
          <w:szCs w:val="20"/>
        </w:rPr>
        <w:t>Uygulama</w:t>
      </w:r>
      <w:proofErr w:type="spellEnd"/>
      <w:proofErr w:type="gram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dosyası</w:t>
      </w:r>
      <w:proofErr w:type="spellEnd"/>
    </w:p>
    <w:p w14:paraId="122CACDB" w14:textId="0EC0E1FE"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 xml:space="preserve">(1) Dosyada dönemlik takvim, kurum ve görev bilgileri, devam kayıtları, kurum tanıtımı, gözlem kayıtları, etkinlik planları, materyal çalışmaları, uygulama </w:t>
      </w:r>
      <w:proofErr w:type="spellStart"/>
      <w:r w:rsidRPr="0049709E">
        <w:rPr>
          <w:rFonts w:ascii="Times New Roman" w:hAnsi="Times New Roman" w:cs="Times New Roman"/>
          <w:sz w:val="20"/>
          <w:szCs w:val="20"/>
        </w:rPr>
        <w:t>değerlendirmeleri</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verilen</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geri</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bildirimler</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düzeltilmiş</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çalışmalar</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bulunur</w:t>
      </w:r>
      <w:proofErr w:type="spellEnd"/>
      <w:r w:rsidRPr="0049709E">
        <w:rPr>
          <w:rFonts w:ascii="Times New Roman" w:hAnsi="Times New Roman" w:cs="Times New Roman"/>
          <w:sz w:val="20"/>
          <w:szCs w:val="20"/>
        </w:rPr>
        <w:t>.</w:t>
      </w:r>
    </w:p>
    <w:p w14:paraId="56F00C0C"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Kurum türüne özgü asgari görev ve ürün sayıları, mevcut uygulama haftaları ve iş yükü dikkate alınarak dönemlik kılavuzda belirlenir. Her kurum haftasında tarihli çalışma kaydı tutulur; her etkinlik için uygulama öncesi plan ve uygulama sonrası değerlendirme hazırlanır.</w:t>
      </w:r>
    </w:p>
    <w:p w14:paraId="520B14E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(3) Çocuklara ait asıl BEP veya kişisel dosyalar öğrenci dosyasına kopyalanmaz. Gerekli öğrenme kanıtı, yetki ve gizlilik sınırları içinde hazırlanan kimlik bilgileri ayıklanmış inceleme veya etkinlik uyarlama kaydıyla sağlanır.</w:t>
      </w:r>
    </w:p>
    <w:p w14:paraId="432FA644" w14:textId="2347E52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2</w:t>
      </w:r>
      <w:r w:rsidR="0049709E" w:rsidRPr="0049709E">
        <w:rPr>
          <w:rFonts w:ascii="Times New Roman" w:hAnsi="Times New Roman" w:cs="Times New Roman"/>
          <w:sz w:val="20"/>
          <w:szCs w:val="20"/>
        </w:rPr>
        <w:t>3</w:t>
      </w:r>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Dönem</w:t>
      </w:r>
      <w:proofErr w:type="spellEnd"/>
      <w:proofErr w:type="gram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sonu</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değerlendirme</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ve</w:t>
      </w:r>
      <w:proofErr w:type="spellEnd"/>
      <w:r w:rsidRPr="0049709E">
        <w:rPr>
          <w:rFonts w:ascii="Times New Roman" w:hAnsi="Times New Roman" w:cs="Times New Roman"/>
          <w:sz w:val="20"/>
          <w:szCs w:val="20"/>
        </w:rPr>
        <w:t xml:space="preserve"> iyileştirme</w:t>
      </w:r>
    </w:p>
    <w:p w14:paraId="160A4CEE"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Sorumlu öğretim elemanı; devam, çıktı düzeyindeki başarı, uygulama alanları arasındaki farklılıklar, öğrenci ve kurum geri bildirimleri ile izleme kayıtlarını analiz ederek dönem sonu raporunu hazırlar.</w:t>
      </w:r>
    </w:p>
    <w:p w14:paraId="24361237"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Program ilgili raporu değerlendirir; gerekli iyileştirmeler için yapılacak işi, sorumlusunu, tamamlanma tarihini ve etkililiğin nasıl kontrol edileceğini belirler. Bir sonraki uygulama döneminde alınan kararların sonuçları incelenir ve kaydedilir.</w:t>
      </w:r>
    </w:p>
    <w:p w14:paraId="496593F5"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br w:type="page"/>
      </w:r>
    </w:p>
    <w:p w14:paraId="23E41EFC"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lastRenderedPageBreak/>
        <w:t xml:space="preserve">MADDE </w:t>
      </w:r>
      <w:proofErr w:type="gramStart"/>
      <w:r w:rsidRPr="0049709E">
        <w:rPr>
          <w:rFonts w:ascii="Times New Roman" w:hAnsi="Times New Roman" w:cs="Times New Roman"/>
          <w:sz w:val="20"/>
          <w:szCs w:val="20"/>
        </w:rPr>
        <w:t>25  Belge</w:t>
      </w:r>
      <w:proofErr w:type="gram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yönetimi</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ve</w:t>
      </w:r>
      <w:proofErr w:type="spellEnd"/>
      <w:r w:rsidRPr="0049709E">
        <w:rPr>
          <w:rFonts w:ascii="Times New Roman" w:hAnsi="Times New Roman" w:cs="Times New Roman"/>
          <w:sz w:val="20"/>
          <w:szCs w:val="20"/>
        </w:rPr>
        <w:t xml:space="preserve"> </w:t>
      </w:r>
      <w:proofErr w:type="spellStart"/>
      <w:r w:rsidRPr="0049709E">
        <w:rPr>
          <w:rFonts w:ascii="Times New Roman" w:hAnsi="Times New Roman" w:cs="Times New Roman"/>
          <w:sz w:val="20"/>
          <w:szCs w:val="20"/>
        </w:rPr>
        <w:t>duyuru</w:t>
      </w:r>
      <w:proofErr w:type="spellEnd"/>
    </w:p>
    <w:p w14:paraId="01857F32"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Onaylı esaslar ve güncel ekleri öğrenci ve kurum sorumlularının erişimine sunulur. Belge adı, onay tarihi ve sayısı, yürürlük tarihi ve revizyon bilgileri kurumsal belge düzenine göre kaydedilir. Ders bilgi paketi, web sayfası, dönemlik kılavuz ve duyurular birbiriyle tutarlı tutulur.</w:t>
      </w:r>
    </w:p>
    <w:p w14:paraId="796D45E0"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(2) Geçmiş dönem kayıtları kendi tarihlerindeki uygulamayı gösterir. Yeni hükümler geçmişte uygulanmış gibi kaydedilmez; değişikliklerin yürürlük tarihi ve kapsadığı öğrenci grupları açıkça belirtilir.</w:t>
      </w:r>
    </w:p>
    <w:p w14:paraId="701EA2BA" w14:textId="77777777" w:rsidR="00146FA9" w:rsidRPr="0049709E" w:rsidRDefault="00000000" w:rsidP="0049709E">
      <w:pPr>
        <w:pStyle w:val="Balk2"/>
        <w:jc w:val="both"/>
        <w:rPr>
          <w:rFonts w:ascii="Times New Roman" w:hAnsi="Times New Roman" w:cs="Times New Roman"/>
          <w:sz w:val="20"/>
          <w:szCs w:val="20"/>
        </w:rPr>
      </w:pPr>
      <w:r w:rsidRPr="0049709E">
        <w:rPr>
          <w:rFonts w:ascii="Times New Roman" w:hAnsi="Times New Roman" w:cs="Times New Roman"/>
          <w:sz w:val="20"/>
          <w:szCs w:val="20"/>
        </w:rPr>
        <w:t xml:space="preserve">MADDE </w:t>
      </w:r>
      <w:proofErr w:type="gramStart"/>
      <w:r w:rsidRPr="0049709E">
        <w:rPr>
          <w:rFonts w:ascii="Times New Roman" w:hAnsi="Times New Roman" w:cs="Times New Roman"/>
          <w:sz w:val="20"/>
          <w:szCs w:val="20"/>
        </w:rPr>
        <w:t>26  Hüküm</w:t>
      </w:r>
      <w:proofErr w:type="gramEnd"/>
      <w:r w:rsidRPr="0049709E">
        <w:rPr>
          <w:rFonts w:ascii="Times New Roman" w:hAnsi="Times New Roman" w:cs="Times New Roman"/>
          <w:sz w:val="20"/>
          <w:szCs w:val="20"/>
        </w:rPr>
        <w:t xml:space="preserve"> bulunmayan hâller ve yürürlük</w:t>
      </w:r>
    </w:p>
    <w:p w14:paraId="6255A4A4" w14:textId="77777777" w:rsidR="00146FA9" w:rsidRPr="0049709E" w:rsidRDefault="00000000" w:rsidP="0049709E">
      <w:pPr>
        <w:jc w:val="both"/>
        <w:rPr>
          <w:rFonts w:ascii="Times New Roman" w:hAnsi="Times New Roman" w:cs="Times New Roman"/>
          <w:sz w:val="20"/>
          <w:szCs w:val="20"/>
        </w:rPr>
      </w:pPr>
      <w:r w:rsidRPr="0049709E">
        <w:rPr>
          <w:rFonts w:ascii="Times New Roman" w:hAnsi="Times New Roman" w:cs="Times New Roman"/>
          <w:sz w:val="20"/>
          <w:szCs w:val="20"/>
        </w:rPr>
        <w:t>(1) Bu esaslarda hüküm bulunmayan hâllerde ilgili mevzuat ve üniversitenin yetkili organlarının kararları uygulanır. Esaslar, yetkili kurumsal makamın onayında belirtilen tarihte yürürlüğe girer ve Gediz Sağlık Hizmetleri Meslek Yüksekokulu Müdürlüğü tarafından ilgili akademik ve idari birimlerle birlikte yürütülür.</w:t>
      </w:r>
    </w:p>
    <w:p w14:paraId="182A00FF" w14:textId="2FF210CD" w:rsidR="00146FA9" w:rsidRDefault="00146FA9" w:rsidP="0049709E">
      <w:pPr>
        <w:jc w:val="both"/>
      </w:pPr>
    </w:p>
    <w:sectPr w:rsidR="00146FA9"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F69768" w14:textId="77777777" w:rsidR="0048656C" w:rsidRDefault="0048656C">
      <w:pPr>
        <w:spacing w:after="0" w:line="240" w:lineRule="auto"/>
      </w:pPr>
      <w:r>
        <w:separator/>
      </w:r>
    </w:p>
  </w:endnote>
  <w:endnote w:type="continuationSeparator" w:id="0">
    <w:p w14:paraId="79ED9D37" w14:textId="77777777" w:rsidR="0048656C" w:rsidRDefault="0048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4F667" w14:textId="58E006FB" w:rsidR="00146FA9" w:rsidRDefault="00146FA9">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B5E582" w14:textId="77777777" w:rsidR="0048656C" w:rsidRDefault="0048656C">
      <w:pPr>
        <w:spacing w:after="0" w:line="240" w:lineRule="auto"/>
      </w:pPr>
      <w:r>
        <w:separator/>
      </w:r>
    </w:p>
  </w:footnote>
  <w:footnote w:type="continuationSeparator" w:id="0">
    <w:p w14:paraId="6D9BA85A" w14:textId="77777777" w:rsidR="0048656C" w:rsidRDefault="00486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B1F679F"/>
    <w:multiLevelType w:val="hybridMultilevel"/>
    <w:tmpl w:val="00448A4C"/>
    <w:lvl w:ilvl="0" w:tplc="C3F4E2D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66185634">
    <w:abstractNumId w:val="8"/>
  </w:num>
  <w:num w:numId="2" w16cid:durableId="91947170">
    <w:abstractNumId w:val="6"/>
  </w:num>
  <w:num w:numId="3" w16cid:durableId="2037920443">
    <w:abstractNumId w:val="5"/>
  </w:num>
  <w:num w:numId="4" w16cid:durableId="46340857">
    <w:abstractNumId w:val="4"/>
  </w:num>
  <w:num w:numId="5" w16cid:durableId="1590038159">
    <w:abstractNumId w:val="7"/>
  </w:num>
  <w:num w:numId="6" w16cid:durableId="338193783">
    <w:abstractNumId w:val="3"/>
  </w:num>
  <w:num w:numId="7" w16cid:durableId="1612470935">
    <w:abstractNumId w:val="2"/>
  </w:num>
  <w:num w:numId="8" w16cid:durableId="916746217">
    <w:abstractNumId w:val="1"/>
  </w:num>
  <w:num w:numId="9" w16cid:durableId="1221526090">
    <w:abstractNumId w:val="0"/>
  </w:num>
  <w:num w:numId="10" w16cid:durableId="128720085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955"/>
    <w:rsid w:val="00034616"/>
    <w:rsid w:val="0006063C"/>
    <w:rsid w:val="00124445"/>
    <w:rsid w:val="00146FA9"/>
    <w:rsid w:val="0015074B"/>
    <w:rsid w:val="00203092"/>
    <w:rsid w:val="0029639D"/>
    <w:rsid w:val="00326F90"/>
    <w:rsid w:val="0048656C"/>
    <w:rsid w:val="0049709E"/>
    <w:rsid w:val="00AA1D8D"/>
    <w:rsid w:val="00B47730"/>
    <w:rsid w:val="00CB0664"/>
    <w:rsid w:val="00E639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36B86E"/>
  <w14:defaultImageDpi w14:val="300"/>
  <w15:docId w15:val="{FE235B48-6CA2-5A4F-9F52-0DD304DA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spacing w:val="5"/>
      <w:kern w:val="28"/>
      <w:sz w:val="3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2753</Words>
  <Characters>15694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hazal poyraz</cp:lastModifiedBy>
  <cp:revision>2</cp:revision>
  <dcterms:created xsi:type="dcterms:W3CDTF">2026-10-02T12:30:00Z</dcterms:created>
  <dcterms:modified xsi:type="dcterms:W3CDTF">2026-10-02T12:30:00Z</dcterms:modified>
  <cp:category/>
</cp:coreProperties>
</file>